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5BAA2" w14:textId="6EF6D5E5" w:rsidR="004C3394" w:rsidRDefault="0019041C" w:rsidP="004C3394">
      <w:pPr>
        <w:spacing w:after="0"/>
        <w:ind w:left="-284" w:right="-448"/>
        <w:rPr>
          <w:b/>
          <w:sz w:val="28"/>
          <w:szCs w:val="28"/>
          <w:u w:val="single"/>
        </w:rPr>
      </w:pPr>
      <w:r w:rsidRPr="00BB5BE8">
        <w:rPr>
          <w:b/>
          <w:sz w:val="28"/>
          <w:szCs w:val="28"/>
          <w:u w:val="single"/>
        </w:rPr>
        <w:t>Compulsory Partial Surrender</w:t>
      </w:r>
      <w:r>
        <w:rPr>
          <w:b/>
          <w:sz w:val="28"/>
          <w:szCs w:val="28"/>
          <w:u w:val="single"/>
        </w:rPr>
        <w:t xml:space="preserve"> (PNG</w:t>
      </w:r>
      <w:r w:rsidR="00B70E20" w:rsidRPr="001175C2">
        <w:rPr>
          <w:b/>
          <w:sz w:val="28"/>
          <w:szCs w:val="28"/>
          <w:u w:val="single"/>
        </w:rPr>
        <w:t xml:space="preserve">) </w:t>
      </w:r>
      <w:r w:rsidR="00247644" w:rsidRPr="001175C2">
        <w:rPr>
          <w:b/>
          <w:sz w:val="28"/>
          <w:szCs w:val="28"/>
          <w:u w:val="single"/>
        </w:rPr>
        <w:t>Action Definition</w:t>
      </w:r>
    </w:p>
    <w:p w14:paraId="502AE8A0" w14:textId="0E78AD27" w:rsidR="009419E7" w:rsidRPr="00BB5BE8" w:rsidRDefault="009419E7" w:rsidP="009419E7">
      <w:pPr>
        <w:spacing w:after="120"/>
        <w:ind w:left="-284" w:right="-448"/>
        <w:rPr>
          <w:sz w:val="24"/>
          <w:szCs w:val="24"/>
        </w:rPr>
      </w:pPr>
      <w:r w:rsidRPr="5289FA12">
        <w:rPr>
          <w:sz w:val="24"/>
          <w:szCs w:val="24"/>
        </w:rPr>
        <w:t>This action definition describes a Compulsory Surrender for a tenement in PNG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1175C2" w:rsidRPr="009328B3" w14:paraId="76E0CE5B" w14:textId="77777777" w:rsidTr="009A2D4E">
        <w:tc>
          <w:tcPr>
            <w:tcW w:w="3369" w:type="dxa"/>
          </w:tcPr>
          <w:p w14:paraId="27082EA2" w14:textId="77777777" w:rsidR="001175C2" w:rsidRPr="009328B3" w:rsidRDefault="001175C2" w:rsidP="009A2D4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FF1B605" w14:textId="77777777" w:rsidR="001175C2" w:rsidRPr="009328B3" w:rsidRDefault="001175C2" w:rsidP="009A2D4E">
            <w:pPr>
              <w:rPr>
                <w:sz w:val="24"/>
                <w:szCs w:val="24"/>
              </w:rPr>
            </w:pPr>
          </w:p>
        </w:tc>
      </w:tr>
    </w:tbl>
    <w:p w14:paraId="295972AB" w14:textId="77777777" w:rsidR="001175C2" w:rsidRDefault="001175C2" w:rsidP="001175C2">
      <w:pPr>
        <w:spacing w:after="0"/>
        <w:ind w:left="-284" w:right="-166"/>
        <w:rPr>
          <w:sz w:val="24"/>
          <w:szCs w:val="24"/>
        </w:rPr>
      </w:pPr>
    </w:p>
    <w:p w14:paraId="6790DC77" w14:textId="77777777" w:rsidR="001175C2" w:rsidRDefault="001175C2" w:rsidP="00B70E20">
      <w:pPr>
        <w:spacing w:after="0"/>
        <w:ind w:left="-284" w:right="-449"/>
      </w:pPr>
    </w:p>
    <w:tbl>
      <w:tblPr>
        <w:tblStyle w:val="TableGrid"/>
        <w:tblW w:w="10803" w:type="dxa"/>
        <w:tblInd w:w="-176" w:type="dxa"/>
        <w:tblLook w:val="04A0" w:firstRow="1" w:lastRow="0" w:firstColumn="1" w:lastColumn="0" w:noHBand="0" w:noVBand="1"/>
      </w:tblPr>
      <w:tblGrid>
        <w:gridCol w:w="3403"/>
        <w:gridCol w:w="1701"/>
        <w:gridCol w:w="5699"/>
      </w:tblGrid>
      <w:tr w:rsidR="00B340AC" w:rsidRPr="00F93374" w14:paraId="6DECC9F4" w14:textId="77777777" w:rsidTr="00BB00CA">
        <w:tc>
          <w:tcPr>
            <w:tcW w:w="10803" w:type="dxa"/>
            <w:gridSpan w:val="3"/>
            <w:shd w:val="pct15" w:color="auto" w:fill="auto"/>
          </w:tcPr>
          <w:p w14:paraId="3B66B2F9" w14:textId="77777777" w:rsidR="00B340AC" w:rsidRPr="00F93374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4529851A" w14:textId="77777777" w:rsidTr="00BB00CA">
        <w:tc>
          <w:tcPr>
            <w:tcW w:w="3403" w:type="dxa"/>
          </w:tcPr>
          <w:p w14:paraId="300C8B21" w14:textId="213F9A9F" w:rsidR="00212C49" w:rsidRDefault="00212C49" w:rsidP="0014346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6C4243A2" w14:textId="77777777" w:rsidR="00212C49" w:rsidRDefault="00212C49" w:rsidP="0011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Tenement</w:t>
            </w:r>
          </w:p>
        </w:tc>
      </w:tr>
      <w:tr w:rsidR="004E25E9" w:rsidRPr="00D330B0" w14:paraId="334AC223" w14:textId="77777777" w:rsidTr="00BB00CA">
        <w:tc>
          <w:tcPr>
            <w:tcW w:w="3403" w:type="dxa"/>
          </w:tcPr>
          <w:p w14:paraId="64E41BF9" w14:textId="77777777" w:rsidR="004E25E9" w:rsidRPr="00D330B0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  <w:r w:rsidR="007C4B45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1E11FE05" w14:textId="76A343D7" w:rsidR="004E25E9" w:rsidRPr="00D330B0" w:rsidRDefault="009545A4" w:rsidP="0011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Compulsory Partial Surrender</w:t>
            </w:r>
          </w:p>
        </w:tc>
      </w:tr>
      <w:tr w:rsidR="004E25E9" w:rsidRPr="00D330B0" w14:paraId="796369FD" w14:textId="77777777" w:rsidTr="00BB00CA">
        <w:tc>
          <w:tcPr>
            <w:tcW w:w="3403" w:type="dxa"/>
          </w:tcPr>
          <w:p w14:paraId="560674A8" w14:textId="77777777" w:rsidR="004E25E9" w:rsidRPr="00D330B0" w:rsidRDefault="004E25E9" w:rsidP="00143464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46D3C0BC" w14:textId="0F19E1C4" w:rsidR="004E25E9" w:rsidRDefault="00B3342D" w:rsidP="001175C2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</w:t>
            </w:r>
            <w:r w:rsidR="00D213FE">
              <w:rPr>
                <w:sz w:val="24"/>
                <w:szCs w:val="24"/>
              </w:rPr>
              <w:t>s</w:t>
            </w:r>
            <w:r w:rsidR="004E25E9" w:rsidRPr="00441A77">
              <w:rPr>
                <w:sz w:val="24"/>
                <w:szCs w:val="24"/>
              </w:rPr>
              <w:t>tatus</w:t>
            </w:r>
            <w:r>
              <w:rPr>
                <w:sz w:val="24"/>
                <w:szCs w:val="24"/>
              </w:rPr>
              <w:t>}</w:t>
            </w:r>
            <w:r w:rsidR="004E25E9" w:rsidRPr="00441A77">
              <w:rPr>
                <w:sz w:val="24"/>
                <w:szCs w:val="24"/>
              </w:rPr>
              <w:t xml:space="preserve"> = Live</w:t>
            </w:r>
          </w:p>
          <w:p w14:paraId="50B636DC" w14:textId="364C02F0" w:rsidR="009419E7" w:rsidRPr="00441A77" w:rsidRDefault="009419E7" w:rsidP="001175C2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BB5BE8">
              <w:rPr>
                <w:sz w:val="24"/>
                <w:szCs w:val="24"/>
              </w:rPr>
              <w:t>{</w:t>
            </w:r>
            <w:r w:rsidRPr="00AA701F">
              <w:t>currentArea</w:t>
            </w:r>
            <w:r>
              <w:t>Value</w:t>
            </w:r>
            <w:r w:rsidRPr="00BB5BE8">
              <w:rPr>
                <w:sz w:val="24"/>
                <w:szCs w:val="24"/>
              </w:rPr>
              <w:t xml:space="preserve">} </w:t>
            </w:r>
            <w:r>
              <w:rPr>
                <w:sz w:val="24"/>
                <w:szCs w:val="24"/>
              </w:rPr>
              <w:t>&gt;30</w:t>
            </w:r>
          </w:p>
        </w:tc>
      </w:tr>
      <w:tr w:rsidR="00BC61C1" w:rsidRPr="00D330B0" w14:paraId="4A55BDF7" w14:textId="77777777" w:rsidTr="00BB00CA">
        <w:tc>
          <w:tcPr>
            <w:tcW w:w="3403" w:type="dxa"/>
          </w:tcPr>
          <w:p w14:paraId="4E42843F" w14:textId="77777777" w:rsidR="00BC61C1" w:rsidRPr="00532CE8" w:rsidRDefault="00BC61C1" w:rsidP="00DC3A6E">
            <w:pPr>
              <w:jc w:val="right"/>
              <w:rPr>
                <w:b/>
                <w:sz w:val="24"/>
                <w:szCs w:val="24"/>
              </w:rPr>
            </w:pPr>
            <w:r w:rsidRPr="00532CE8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68D83AD4" w14:textId="77777777" w:rsidR="00BC61C1" w:rsidRPr="00532CE8" w:rsidRDefault="00BC61C1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532CE8">
              <w:rPr>
                <w:sz w:val="24"/>
                <w:szCs w:val="24"/>
              </w:rPr>
              <w:t>Managed</w:t>
            </w:r>
          </w:p>
        </w:tc>
      </w:tr>
      <w:tr w:rsidR="006A73E0" w:rsidRPr="00D330B0" w14:paraId="6350E6B7" w14:textId="77777777" w:rsidTr="00BB00CA">
        <w:tc>
          <w:tcPr>
            <w:tcW w:w="3403" w:type="dxa"/>
          </w:tcPr>
          <w:p w14:paraId="3442D522" w14:textId="2B5C9281" w:rsidR="006A73E0" w:rsidRDefault="006A73E0" w:rsidP="006A73E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02F7464F" w14:textId="5A6198CC" w:rsidR="006A73E0" w:rsidRDefault="006253A3" w:rsidP="006A73E0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0 years, every 2 years</w:t>
            </w:r>
          </w:p>
        </w:tc>
      </w:tr>
      <w:tr w:rsidR="006253A3" w:rsidRPr="00D330B0" w14:paraId="54037547" w14:textId="77777777" w:rsidTr="00BB00CA">
        <w:tc>
          <w:tcPr>
            <w:tcW w:w="3403" w:type="dxa"/>
          </w:tcPr>
          <w:p w14:paraId="296DD56E" w14:textId="1CFC53BB" w:rsidR="006253A3" w:rsidRDefault="006253A3" w:rsidP="006253A3">
            <w:pPr>
              <w:jc w:val="right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Unique Name Format</w:t>
            </w:r>
          </w:p>
        </w:tc>
        <w:tc>
          <w:tcPr>
            <w:tcW w:w="7400" w:type="dxa"/>
            <w:gridSpan w:val="2"/>
            <w:shd w:val="clear" w:color="auto" w:fill="D6E3BC" w:themeFill="accent3" w:themeFillTint="66"/>
          </w:tcPr>
          <w:p w14:paraId="75A19CA6" w14:textId="60E8FABF" w:rsidR="006253A3" w:rsidRDefault="006253A3" w:rsidP="006253A3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PartialSurrender</w:t>
            </w:r>
            <w:r w:rsidRPr="00AF240C">
              <w:rPr>
                <w:sz w:val="24"/>
                <w:szCs w:val="24"/>
              </w:rPr>
              <w:t>-{expiryDate:yyyy}</w:t>
            </w:r>
          </w:p>
        </w:tc>
      </w:tr>
      <w:tr w:rsidR="006A73E0" w:rsidRPr="00D330B0" w14:paraId="57F0855F" w14:textId="77777777" w:rsidTr="00BB00CA">
        <w:tc>
          <w:tcPr>
            <w:tcW w:w="3403" w:type="dxa"/>
          </w:tcPr>
          <w:p w14:paraId="1C1F2A4C" w14:textId="711A16B3" w:rsidR="006A73E0" w:rsidRPr="00D330B0" w:rsidRDefault="006A73E0" w:rsidP="006A73E0">
            <w:pPr>
              <w:jc w:val="right"/>
              <w:rPr>
                <w:b/>
                <w:sz w:val="24"/>
                <w:szCs w:val="24"/>
              </w:rPr>
            </w:pPr>
            <w:r w:rsidRPr="00BB5BE8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2A66EF6" w14:textId="10E5D07C" w:rsidR="006A73E0" w:rsidRDefault="006A73E0" w:rsidP="006A73E0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B5BE8">
              <w:rPr>
                <w:sz w:val="24"/>
                <w:szCs w:val="24"/>
              </w:rPr>
              <w:t>Due By</w:t>
            </w:r>
          </w:p>
        </w:tc>
        <w:tc>
          <w:tcPr>
            <w:tcW w:w="5699" w:type="dxa"/>
            <w:shd w:val="clear" w:color="auto" w:fill="D6E3BC" w:themeFill="accent3" w:themeFillTint="66"/>
          </w:tcPr>
          <w:p w14:paraId="75FBCCE6" w14:textId="00D1C568" w:rsidR="006A73E0" w:rsidRDefault="006A73E0" w:rsidP="006A73E0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B5BE8">
              <w:rPr>
                <w:sz w:val="24"/>
                <w:szCs w:val="24"/>
              </w:rPr>
              <w:t>= {</w:t>
            </w:r>
            <w:bookmarkStart w:id="0" w:name="OLE_LINK12"/>
            <w:bookmarkStart w:id="1" w:name="OLE_LINK13"/>
            <w:r w:rsidR="006253A3" w:rsidRPr="00AA22B5">
              <w:t>expiryDate</w:t>
            </w:r>
            <w:bookmarkEnd w:id="0"/>
            <w:bookmarkEnd w:id="1"/>
            <w:r w:rsidRPr="00BB5BE8">
              <w:rPr>
                <w:sz w:val="24"/>
                <w:szCs w:val="24"/>
              </w:rPr>
              <w:t>}</w:t>
            </w:r>
            <w:r w:rsidR="00381517">
              <w:rPr>
                <w:sz w:val="24"/>
                <w:szCs w:val="24"/>
              </w:rPr>
              <w:t xml:space="preserve"> + Interval</w:t>
            </w:r>
          </w:p>
        </w:tc>
      </w:tr>
      <w:tr w:rsidR="00B3342D" w:rsidRPr="00D330B0" w14:paraId="74AC4A86" w14:textId="77777777" w:rsidTr="00BB00CA">
        <w:tc>
          <w:tcPr>
            <w:tcW w:w="3403" w:type="dxa"/>
          </w:tcPr>
          <w:p w14:paraId="23CBDCC7" w14:textId="77777777" w:rsidR="00B3342D" w:rsidRPr="00D330B0" w:rsidRDefault="00B3342D" w:rsidP="00143464">
            <w:pPr>
              <w:jc w:val="right"/>
              <w:rPr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EE17ECE" w14:textId="77777777" w:rsidR="00B3342D" w:rsidRPr="00D330B0" w:rsidRDefault="00B3342D" w:rsidP="001175C2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5699" w:type="dxa"/>
            <w:shd w:val="clear" w:color="auto" w:fill="D6E3BC" w:themeFill="accent3" w:themeFillTint="66"/>
          </w:tcPr>
          <w:p w14:paraId="0BCA8DBD" w14:textId="7DFF1067" w:rsidR="00B3342D" w:rsidRPr="00D330B0" w:rsidRDefault="00B3342D" w:rsidP="00321EE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{Critical Date}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21EE1">
              <w:rPr>
                <w:sz w:val="24"/>
                <w:szCs w:val="24"/>
              </w:rPr>
              <w:t>+ 30</w:t>
            </w:r>
            <w:r>
              <w:rPr>
                <w:sz w:val="24"/>
                <w:szCs w:val="24"/>
              </w:rPr>
              <w:t xml:space="preserve"> days</w:t>
            </w:r>
          </w:p>
        </w:tc>
      </w:tr>
    </w:tbl>
    <w:p w14:paraId="3847A324" w14:textId="77777777" w:rsidR="001175C2" w:rsidRDefault="00251E9C" w:rsidP="001175C2">
      <w:pPr>
        <w:spacing w:after="240"/>
        <w:rPr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3715"/>
      </w:tblGrid>
      <w:tr w:rsidR="001175C2" w:rsidRPr="0001004D" w14:paraId="56B468E1" w14:textId="77777777" w:rsidTr="00BB00CA">
        <w:tc>
          <w:tcPr>
            <w:tcW w:w="108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A7698" w14:textId="77777777" w:rsidR="001175C2" w:rsidRPr="0001004D" w:rsidRDefault="001175C2" w:rsidP="009A2D4E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1175C2" w:rsidRPr="0001004D" w14:paraId="30360DB9" w14:textId="77777777" w:rsidTr="00BB00CA">
        <w:tc>
          <w:tcPr>
            <w:tcW w:w="2694" w:type="dxa"/>
            <w:shd w:val="clear" w:color="auto" w:fill="D9D9D9" w:themeFill="background1" w:themeFillShade="D9"/>
          </w:tcPr>
          <w:p w14:paraId="62285A66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120F304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14:paraId="2817B2E0" w14:textId="77777777" w:rsidR="001175C2" w:rsidRPr="0001004D" w:rsidRDefault="001175C2" w:rsidP="009A2D4E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19041C" w:rsidRPr="0001004D" w14:paraId="1290A0B4" w14:textId="77777777" w:rsidTr="00BB00CA">
        <w:tc>
          <w:tcPr>
            <w:tcW w:w="2694" w:type="dxa"/>
            <w:shd w:val="clear" w:color="auto" w:fill="D6E3BC" w:themeFill="accent3" w:themeFillTint="66"/>
          </w:tcPr>
          <w:p w14:paraId="24B93D96" w14:textId="7E7DB9F7" w:rsidR="0019041C" w:rsidRPr="0001004D" w:rsidRDefault="0019041C" w:rsidP="00190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717C72FD" w14:textId="120D7B17" w:rsidR="0019041C" w:rsidRPr="0001004D" w:rsidRDefault="0019041C" w:rsidP="0019041C">
            <w:pPr>
              <w:rPr>
                <w:sz w:val="24"/>
                <w:szCs w:val="24"/>
              </w:rPr>
            </w:pPr>
            <w:r w:rsidRPr="00BB5BE8">
              <w:rPr>
                <w:sz w:val="24"/>
                <w:szCs w:val="24"/>
              </w:rPr>
              <w:t>Exploration Licence</w:t>
            </w:r>
          </w:p>
        </w:tc>
        <w:tc>
          <w:tcPr>
            <w:tcW w:w="3715" w:type="dxa"/>
            <w:shd w:val="clear" w:color="auto" w:fill="D6E3BC" w:themeFill="accent3" w:themeFillTint="66"/>
          </w:tcPr>
          <w:p w14:paraId="4E544966" w14:textId="77777777" w:rsidR="0019041C" w:rsidRPr="0001004D" w:rsidRDefault="0019041C" w:rsidP="0019041C">
            <w:pPr>
              <w:rPr>
                <w:sz w:val="24"/>
                <w:szCs w:val="24"/>
              </w:rPr>
            </w:pPr>
          </w:p>
        </w:tc>
      </w:tr>
      <w:tr w:rsidR="001175C2" w:rsidRPr="0001004D" w14:paraId="66C9C03B" w14:textId="77777777" w:rsidTr="00BB00CA">
        <w:tc>
          <w:tcPr>
            <w:tcW w:w="2694" w:type="dxa"/>
            <w:shd w:val="clear" w:color="auto" w:fill="D6E3BC" w:themeFill="accent3" w:themeFillTint="66"/>
          </w:tcPr>
          <w:p w14:paraId="5171DA47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17CFBB2C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shd w:val="clear" w:color="auto" w:fill="D6E3BC" w:themeFill="accent3" w:themeFillTint="66"/>
          </w:tcPr>
          <w:p w14:paraId="174C579C" w14:textId="77777777" w:rsidR="001175C2" w:rsidRPr="0001004D" w:rsidRDefault="001175C2" w:rsidP="009A2D4E">
            <w:pPr>
              <w:rPr>
                <w:sz w:val="24"/>
                <w:szCs w:val="24"/>
              </w:rPr>
            </w:pPr>
          </w:p>
        </w:tc>
      </w:tr>
    </w:tbl>
    <w:p w14:paraId="64E078FD" w14:textId="77777777" w:rsidR="001175C2" w:rsidRPr="0001004D" w:rsidRDefault="001175C2" w:rsidP="001175C2">
      <w:pPr>
        <w:spacing w:after="240"/>
        <w:rPr>
          <w:sz w:val="18"/>
          <w:szCs w:val="18"/>
        </w:rPr>
      </w:pPr>
    </w:p>
    <w:tbl>
      <w:tblPr>
        <w:tblStyle w:val="TableGrid"/>
        <w:tblW w:w="10803" w:type="dxa"/>
        <w:tblInd w:w="-176" w:type="dxa"/>
        <w:tblLook w:val="04A0" w:firstRow="1" w:lastRow="0" w:firstColumn="1" w:lastColumn="0" w:noHBand="0" w:noVBand="1"/>
      </w:tblPr>
      <w:tblGrid>
        <w:gridCol w:w="7939"/>
        <w:gridCol w:w="2864"/>
      </w:tblGrid>
      <w:tr w:rsidR="008E2879" w:rsidRPr="00F93374" w14:paraId="7D3CC592" w14:textId="77777777" w:rsidTr="307FDF61">
        <w:tc>
          <w:tcPr>
            <w:tcW w:w="10803" w:type="dxa"/>
            <w:gridSpan w:val="2"/>
            <w:shd w:val="clear" w:color="auto" w:fill="auto"/>
          </w:tcPr>
          <w:p w14:paraId="128E6EC9" w14:textId="77777777" w:rsidR="008E2879" w:rsidRPr="00F93374" w:rsidRDefault="00927416" w:rsidP="00143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1B5FFA" w14:paraId="7910060A" w14:textId="77777777" w:rsidTr="307FDF61">
        <w:tc>
          <w:tcPr>
            <w:tcW w:w="7939" w:type="dxa"/>
            <w:shd w:val="clear" w:color="auto" w:fill="D9D9D9" w:themeFill="background1" w:themeFillShade="D9"/>
          </w:tcPr>
          <w:p w14:paraId="1F7466DB" w14:textId="77777777" w:rsidR="00441A77" w:rsidRPr="001B5FFA" w:rsidRDefault="00441A77" w:rsidP="00143464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864" w:type="dxa"/>
            <w:shd w:val="clear" w:color="auto" w:fill="D9D9D9" w:themeFill="background1" w:themeFillShade="D9"/>
          </w:tcPr>
          <w:p w14:paraId="4F9A99ED" w14:textId="77777777" w:rsidR="00441A77" w:rsidRPr="001B5FFA" w:rsidRDefault="001B07C7" w:rsidP="00251E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  <w:r w:rsidR="00251E9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Before Deadline</w:t>
            </w:r>
          </w:p>
        </w:tc>
      </w:tr>
      <w:tr w:rsidR="006A73E0" w:rsidRPr="008C5894" w14:paraId="3D822872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7106C360" w14:textId="0F3193FC" w:rsidR="006A73E0" w:rsidRPr="00E447F3" w:rsidRDefault="00712285" w:rsidP="006A73E0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1D723B">
              <w:rPr>
                <w:sz w:val="24"/>
                <w:szCs w:val="24"/>
              </w:rPr>
              <w:t>Notify Geos about upcoming Surrender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2B8236EF" w14:textId="62CF7959" w:rsidR="006A73E0" w:rsidRPr="00E447F3" w:rsidRDefault="006A73E0" w:rsidP="006A73E0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E447F3">
              <w:rPr>
                <w:sz w:val="24"/>
                <w:szCs w:val="24"/>
              </w:rPr>
              <w:t>1</w:t>
            </w:r>
            <w:r w:rsidR="00712285">
              <w:rPr>
                <w:sz w:val="24"/>
                <w:szCs w:val="24"/>
              </w:rPr>
              <w:t>1</w:t>
            </w:r>
            <w:r w:rsidRPr="00E447F3">
              <w:rPr>
                <w:sz w:val="24"/>
                <w:szCs w:val="24"/>
              </w:rPr>
              <w:t>0d</w:t>
            </w:r>
          </w:p>
        </w:tc>
      </w:tr>
      <w:tr w:rsidR="006A73E0" w:rsidRPr="008C5894" w14:paraId="24958852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216E3EDB" w14:textId="173860BC" w:rsidR="006A73E0" w:rsidRPr="00E447F3" w:rsidRDefault="006A73E0" w:rsidP="006A73E0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Prepare Waiver of Reduction request (if required</w:t>
            </w:r>
            <w:r w:rsidR="00272271">
              <w:rPr>
                <w:rFonts w:ascii="Calibri" w:eastAsia="Calibri" w:hAnsi="Calibri" w:cs="Calibri"/>
                <w:sz w:val="24"/>
                <w:szCs w:val="24"/>
              </w:rPr>
              <w:t>; 30-75 sub-blocks only</w:t>
            </w:r>
            <w:r w:rsidRPr="00E447F3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1D6E1E85" w14:textId="50053F64" w:rsidR="006A73E0" w:rsidRPr="00E447F3" w:rsidRDefault="00712285" w:rsidP="006A73E0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6A73E0" w:rsidRPr="00E447F3">
              <w:rPr>
                <w:sz w:val="24"/>
                <w:szCs w:val="24"/>
              </w:rPr>
              <w:t>d</w:t>
            </w:r>
          </w:p>
        </w:tc>
      </w:tr>
      <w:tr w:rsidR="006A73E0" w14:paraId="17034DA5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53E92549" w14:textId="31F9EF4C" w:rsidR="006A73E0" w:rsidRPr="00E447F3" w:rsidRDefault="006A73E0" w:rsidP="006A73E0">
            <w:pPr>
              <w:ind w:left="142"/>
              <w:rPr>
                <w:rFonts w:ascii="Calibri" w:eastAsia="Calibri" w:hAnsi="Calibri" w:cs="Calibri"/>
                <w:sz w:val="24"/>
                <w:szCs w:val="24"/>
              </w:rPr>
            </w:pPr>
            <w:r w:rsidRPr="00E447F3">
              <w:rPr>
                <w:sz w:val="24"/>
                <w:szCs w:val="24"/>
              </w:rPr>
              <w:t>Submit Waiver of Reduction request</w:t>
            </w:r>
            <w:r w:rsidR="00272271" w:rsidRPr="00E447F3">
              <w:rPr>
                <w:rFonts w:ascii="Calibri" w:eastAsia="Calibri" w:hAnsi="Calibri" w:cs="Calibri"/>
                <w:sz w:val="24"/>
                <w:szCs w:val="24"/>
              </w:rPr>
              <w:t xml:space="preserve"> (if required</w:t>
            </w:r>
            <w:r w:rsidR="00272271">
              <w:rPr>
                <w:rFonts w:ascii="Calibri" w:eastAsia="Calibri" w:hAnsi="Calibri" w:cs="Calibri"/>
                <w:sz w:val="24"/>
                <w:szCs w:val="24"/>
              </w:rPr>
              <w:t>; 30-75 sub-blocks only</w:t>
            </w:r>
            <w:r w:rsidR="00272271" w:rsidRPr="00E447F3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32483418" w14:textId="31D5B483" w:rsidR="006A73E0" w:rsidRPr="00E447F3" w:rsidRDefault="00712285" w:rsidP="006A73E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A73E0" w:rsidRPr="00E447F3">
              <w:rPr>
                <w:sz w:val="24"/>
                <w:szCs w:val="24"/>
              </w:rPr>
              <w:t>d</w:t>
            </w:r>
          </w:p>
        </w:tc>
      </w:tr>
      <w:tr w:rsidR="006A73E0" w14:paraId="4D53716D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3044802D" w14:textId="2A300418" w:rsidR="006A73E0" w:rsidRPr="00E447F3" w:rsidRDefault="006A73E0" w:rsidP="006A73E0">
            <w:pPr>
              <w:tabs>
                <w:tab w:val="left" w:pos="1418"/>
                <w:tab w:val="left" w:pos="4111"/>
              </w:tabs>
              <w:ind w:left="142"/>
              <w:rPr>
                <w:rFonts w:ascii="Calibri" w:hAnsi="Calibri" w:cs="Calibri"/>
                <w:color w:val="000000"/>
              </w:rPr>
            </w:pPr>
            <w:r w:rsidRPr="00E447F3">
              <w:rPr>
                <w:sz w:val="24"/>
                <w:szCs w:val="24"/>
              </w:rPr>
              <w:t>Confirm waiver request. If refused, begin Compulsory Partial Surrender process</w:t>
            </w:r>
            <w:r w:rsidR="00272271" w:rsidRPr="00E447F3">
              <w:rPr>
                <w:rFonts w:ascii="Calibri" w:eastAsia="Calibri" w:hAnsi="Calibri" w:cs="Calibri"/>
                <w:sz w:val="24"/>
                <w:szCs w:val="24"/>
              </w:rPr>
              <w:t xml:space="preserve"> (if required</w:t>
            </w:r>
            <w:r w:rsidR="00272271">
              <w:rPr>
                <w:rFonts w:ascii="Calibri" w:eastAsia="Calibri" w:hAnsi="Calibri" w:cs="Calibri"/>
                <w:sz w:val="24"/>
                <w:szCs w:val="24"/>
              </w:rPr>
              <w:t>; 30-75 sub-blocks only</w:t>
            </w:r>
            <w:r w:rsidR="00272271" w:rsidRPr="00E447F3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4EF5F8B7" w14:textId="6B97E012" w:rsidR="006A73E0" w:rsidRPr="00E447F3" w:rsidRDefault="00712285" w:rsidP="006A73E0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A73E0" w:rsidRPr="00E447F3">
              <w:rPr>
                <w:sz w:val="24"/>
                <w:szCs w:val="24"/>
              </w:rPr>
              <w:t>d</w:t>
            </w:r>
          </w:p>
        </w:tc>
      </w:tr>
      <w:tr w:rsidR="006A73E0" w14:paraId="0A10E22D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6C44F6D4" w14:textId="143E9C10" w:rsidR="006A73E0" w:rsidRPr="00E447F3" w:rsidRDefault="006A73E0" w:rsidP="006A73E0">
            <w:pPr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Prepare Partial Surrender forms (Form 12 &amp; Form 17)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0EAAA17B" w14:textId="7655374D" w:rsidR="006A73E0" w:rsidRPr="00E447F3" w:rsidRDefault="00272271" w:rsidP="006A73E0">
            <w:pPr>
              <w:spacing w:after="200" w:line="276" w:lineRule="auto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A73E0" w:rsidRPr="00E447F3">
              <w:rPr>
                <w:sz w:val="24"/>
                <w:szCs w:val="24"/>
              </w:rPr>
              <w:t>d</w:t>
            </w:r>
          </w:p>
        </w:tc>
      </w:tr>
      <w:tr w:rsidR="006A73E0" w14:paraId="17587C28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2466133B" w14:textId="441C4167" w:rsidR="006A73E0" w:rsidRPr="00E447F3" w:rsidRDefault="006A73E0" w:rsidP="006A73E0">
            <w:pPr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Lodge Partial Surrender forms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26395F16" w14:textId="369F0F50" w:rsidR="006A73E0" w:rsidRPr="00E447F3" w:rsidRDefault="006A73E0" w:rsidP="006A73E0">
            <w:pPr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7d</w:t>
            </w:r>
          </w:p>
        </w:tc>
      </w:tr>
      <w:tr w:rsidR="006A73E0" w14:paraId="6D34F141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44796B2B" w14:textId="70FA2ECA" w:rsidR="006A73E0" w:rsidRPr="00E447F3" w:rsidRDefault="006A73E0" w:rsidP="006A73E0">
            <w:pPr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Partial Surrender lodgement confirmation received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73D257BA" w14:textId="44DAB9C8" w:rsidR="006A73E0" w:rsidRPr="00E447F3" w:rsidRDefault="006A73E0" w:rsidP="006A73E0">
            <w:pPr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5d</w:t>
            </w:r>
          </w:p>
        </w:tc>
      </w:tr>
      <w:tr w:rsidR="006A73E0" w14:paraId="2F582B50" w14:textId="77777777" w:rsidTr="006253A3">
        <w:trPr>
          <w:trHeight w:val="356"/>
        </w:trPr>
        <w:tc>
          <w:tcPr>
            <w:tcW w:w="7939" w:type="dxa"/>
            <w:shd w:val="clear" w:color="auto" w:fill="D6E3BC" w:themeFill="accent3" w:themeFillTint="66"/>
          </w:tcPr>
          <w:p w14:paraId="73DBBE01" w14:textId="75BFAA00" w:rsidR="006A73E0" w:rsidRPr="00E447F3" w:rsidRDefault="006A73E0" w:rsidP="006A73E0">
            <w:pPr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Notify Exploration Manager of Partial Surrender lodgement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7B5B11D2" w14:textId="2AF6DC27" w:rsidR="006A73E0" w:rsidRPr="00E447F3" w:rsidRDefault="006A73E0" w:rsidP="006A73E0">
            <w:pPr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0d</w:t>
            </w:r>
          </w:p>
        </w:tc>
      </w:tr>
      <w:tr w:rsidR="006A73E0" w:rsidRPr="008C5894" w14:paraId="6ACA7C26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3D50BC03" w14:textId="07ECA288" w:rsidR="006A73E0" w:rsidRPr="00E447F3" w:rsidRDefault="006A73E0" w:rsidP="006A73E0">
            <w:pPr>
              <w:tabs>
                <w:tab w:val="left" w:pos="1418"/>
                <w:tab w:val="left" w:pos="4111"/>
              </w:tabs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Request Partial Surrender Exploration Report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5D499448" w14:textId="01724264" w:rsidR="006A73E0" w:rsidRPr="00E447F3" w:rsidRDefault="006A73E0" w:rsidP="006A73E0">
            <w:pPr>
              <w:tabs>
                <w:tab w:val="left" w:pos="1418"/>
                <w:tab w:val="left" w:pos="4111"/>
              </w:tabs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0d</w:t>
            </w:r>
          </w:p>
        </w:tc>
      </w:tr>
      <w:tr w:rsidR="006A73E0" w:rsidRPr="008C5894" w14:paraId="6C080418" w14:textId="77777777" w:rsidTr="307FDF61">
        <w:tc>
          <w:tcPr>
            <w:tcW w:w="7939" w:type="dxa"/>
            <w:shd w:val="clear" w:color="auto" w:fill="D6E3BC" w:themeFill="accent3" w:themeFillTint="66"/>
          </w:tcPr>
          <w:p w14:paraId="6F07C256" w14:textId="2DE54EAE" w:rsidR="006A73E0" w:rsidRPr="00E447F3" w:rsidRDefault="006A73E0" w:rsidP="006A73E0">
            <w:pPr>
              <w:tabs>
                <w:tab w:val="left" w:pos="1418"/>
                <w:tab w:val="left" w:pos="4111"/>
              </w:tabs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Submit Partial Surrender Exploration Report</w:t>
            </w:r>
          </w:p>
        </w:tc>
        <w:tc>
          <w:tcPr>
            <w:tcW w:w="2864" w:type="dxa"/>
            <w:shd w:val="clear" w:color="auto" w:fill="D6E3BC" w:themeFill="accent3" w:themeFillTint="66"/>
          </w:tcPr>
          <w:p w14:paraId="17B73F67" w14:textId="428D8A4B" w:rsidR="006A73E0" w:rsidRPr="00E447F3" w:rsidRDefault="006A73E0" w:rsidP="006A73E0">
            <w:pPr>
              <w:tabs>
                <w:tab w:val="left" w:pos="1418"/>
                <w:tab w:val="left" w:pos="4111"/>
              </w:tabs>
              <w:spacing w:after="200" w:line="276" w:lineRule="auto"/>
              <w:ind w:left="142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E447F3">
              <w:rPr>
                <w:rFonts w:ascii="Calibri" w:eastAsia="Calibri" w:hAnsi="Calibri" w:cs="Calibri"/>
                <w:sz w:val="24"/>
                <w:szCs w:val="24"/>
              </w:rPr>
              <w:t>-85d</w:t>
            </w:r>
          </w:p>
        </w:tc>
      </w:tr>
    </w:tbl>
    <w:p w14:paraId="7509B084" w14:textId="77777777" w:rsidR="00184150" w:rsidRPr="00720331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negate the need for separate follow up Actions.  You may add in as many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as you wish. If a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has no Days Needed Before Deadline </w:t>
      </w:r>
      <w:r w:rsidR="005F664B" w:rsidRPr="00720331">
        <w:rPr>
          <w:i/>
          <w:sz w:val="18"/>
          <w:szCs w:val="18"/>
        </w:rPr>
        <w:t>entered,</w:t>
      </w:r>
      <w:r w:rsidRPr="00720331">
        <w:rPr>
          <w:i/>
          <w:sz w:val="18"/>
          <w:szCs w:val="18"/>
        </w:rPr>
        <w:t xml:space="preserve"> then it will default to the previous </w:t>
      </w:r>
      <w:r w:rsidR="00927416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</w:t>
      </w:r>
      <w:r w:rsidR="005F664B" w:rsidRPr="00720331">
        <w:rPr>
          <w:i/>
          <w:sz w:val="18"/>
          <w:szCs w:val="18"/>
        </w:rPr>
        <w:t>Item</w:t>
      </w:r>
      <w:r w:rsidRPr="00720331">
        <w:rPr>
          <w:i/>
          <w:sz w:val="18"/>
          <w:szCs w:val="18"/>
        </w:rPr>
        <w:t xml:space="preserve"> Days Needed Before Deadline.</w:t>
      </w:r>
    </w:p>
    <w:p w14:paraId="0FC5BBC1" w14:textId="77777777" w:rsidR="008E46EE" w:rsidRDefault="008E46EE" w:rsidP="002B602D">
      <w:pPr>
        <w:spacing w:after="0" w:line="240" w:lineRule="auto"/>
        <w:ind w:left="-142"/>
        <w:rPr>
          <w:b/>
          <w:sz w:val="24"/>
          <w:szCs w:val="24"/>
        </w:rPr>
      </w:pPr>
    </w:p>
    <w:tbl>
      <w:tblPr>
        <w:tblStyle w:val="TableGrid"/>
        <w:tblW w:w="10661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123"/>
      </w:tblGrid>
      <w:tr w:rsidR="00573C0A" w14:paraId="01723238" w14:textId="77777777" w:rsidTr="00BB00CA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33B9FE6" w14:textId="77777777" w:rsidR="00573C0A" w:rsidRDefault="00573C0A" w:rsidP="00D42A5C">
            <w:pPr>
              <w:jc w:val="center"/>
              <w:rPr>
                <w:b/>
                <w:sz w:val="24"/>
                <w:szCs w:val="24"/>
              </w:rPr>
            </w:pPr>
            <w:bookmarkStart w:id="2" w:name="_Hlk11158813"/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573C0A" w14:paraId="3B93A920" w14:textId="77777777" w:rsidTr="00BB00C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FD44E5" w14:textId="77777777" w:rsidR="00573C0A" w:rsidRDefault="00573C0A" w:rsidP="00D42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48C1A9" w14:textId="77777777" w:rsidR="00573C0A" w:rsidRDefault="00573C0A" w:rsidP="00D42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A45C7" w14:textId="77777777" w:rsidR="00573C0A" w:rsidRDefault="00573C0A" w:rsidP="00D42A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B2528D" w14:paraId="79DE4346" w14:textId="77777777" w:rsidTr="00BB00C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734" w14:textId="739846BE" w:rsidR="00B2528D" w:rsidRDefault="00B2528D" w:rsidP="006A4B8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CCD" w14:textId="6A561EE8" w:rsidR="00B2528D" w:rsidRDefault="00B2528D" w:rsidP="006A4B8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A86D" w14:textId="510C7A6E" w:rsidR="00B2528D" w:rsidRDefault="00B2528D" w:rsidP="006A4B8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and wiki links</w:t>
            </w:r>
          </w:p>
        </w:tc>
      </w:tr>
      <w:tr w:rsidR="006A4B81" w14:paraId="0D64E270" w14:textId="77777777" w:rsidTr="00BB00C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1D69" w14:textId="5267DD1B" w:rsidR="006A4B81" w:rsidRDefault="00E447F3" w:rsidP="006A4B8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116" w14:textId="55EF7D26" w:rsidR="006A4B81" w:rsidRDefault="00E447F3" w:rsidP="006A4B8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ED1" w14:textId="73E04CAC" w:rsidR="006A4B81" w:rsidRDefault="00E447F3" w:rsidP="006A4B8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bookmarkEnd w:id="2"/>
    </w:tbl>
    <w:p w14:paraId="1FC74D62" w14:textId="204DE8F6" w:rsidR="006A3414" w:rsidRDefault="006A3414" w:rsidP="008F66C7"/>
    <w:sectPr w:rsidR="006A3414" w:rsidSect="009060FB">
      <w:pgSz w:w="11906" w:h="16838"/>
      <w:pgMar w:top="720" w:right="127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84889" w14:textId="77777777" w:rsidR="004F3732" w:rsidRDefault="004F3732" w:rsidP="00AF75C1">
      <w:pPr>
        <w:spacing w:after="0" w:line="240" w:lineRule="auto"/>
      </w:pPr>
      <w:r>
        <w:separator/>
      </w:r>
    </w:p>
  </w:endnote>
  <w:endnote w:type="continuationSeparator" w:id="0">
    <w:p w14:paraId="13895ABA" w14:textId="77777777" w:rsidR="004F3732" w:rsidRDefault="004F3732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75AAE" w14:textId="77777777" w:rsidR="004F3732" w:rsidRDefault="004F3732" w:rsidP="00AF75C1">
      <w:pPr>
        <w:spacing w:after="0" w:line="240" w:lineRule="auto"/>
      </w:pPr>
      <w:r>
        <w:separator/>
      </w:r>
    </w:p>
  </w:footnote>
  <w:footnote w:type="continuationSeparator" w:id="0">
    <w:p w14:paraId="29593FD7" w14:textId="77777777" w:rsidR="004F3732" w:rsidRDefault="004F3732" w:rsidP="00AF75C1">
      <w:pPr>
        <w:spacing w:after="0" w:line="240" w:lineRule="auto"/>
      </w:pPr>
      <w:r>
        <w:continuationSeparator/>
      </w:r>
    </w:p>
  </w:footnote>
  <w:footnote w:id="1">
    <w:p w14:paraId="599A550C" w14:textId="77777777" w:rsidR="009A2D4E" w:rsidRDefault="009A2D4E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B2EAC"/>
    <w:multiLevelType w:val="hybridMultilevel"/>
    <w:tmpl w:val="55DEB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46A36"/>
    <w:multiLevelType w:val="hybridMultilevel"/>
    <w:tmpl w:val="8CD8C6D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DC01ED3"/>
    <w:multiLevelType w:val="hybridMultilevel"/>
    <w:tmpl w:val="39585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935207">
    <w:abstractNumId w:val="1"/>
  </w:num>
  <w:num w:numId="2" w16cid:durableId="243760530">
    <w:abstractNumId w:val="0"/>
  </w:num>
  <w:num w:numId="3" w16cid:durableId="1266814201">
    <w:abstractNumId w:val="3"/>
  </w:num>
  <w:num w:numId="4" w16cid:durableId="938486138">
    <w:abstractNumId w:val="4"/>
  </w:num>
  <w:num w:numId="5" w16cid:durableId="977340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72400"/>
    <w:rsid w:val="00073E2E"/>
    <w:rsid w:val="00092044"/>
    <w:rsid w:val="000C43EB"/>
    <w:rsid w:val="000C7037"/>
    <w:rsid w:val="000E5592"/>
    <w:rsid w:val="000F0C7B"/>
    <w:rsid w:val="001076BE"/>
    <w:rsid w:val="001175C2"/>
    <w:rsid w:val="00136F3F"/>
    <w:rsid w:val="001424F1"/>
    <w:rsid w:val="00143464"/>
    <w:rsid w:val="00153B19"/>
    <w:rsid w:val="00173393"/>
    <w:rsid w:val="001759C4"/>
    <w:rsid w:val="00184150"/>
    <w:rsid w:val="0019041C"/>
    <w:rsid w:val="001B07C7"/>
    <w:rsid w:val="001D39CD"/>
    <w:rsid w:val="001D7733"/>
    <w:rsid w:val="00212C49"/>
    <w:rsid w:val="00247644"/>
    <w:rsid w:val="00251E9C"/>
    <w:rsid w:val="00270669"/>
    <w:rsid w:val="00272271"/>
    <w:rsid w:val="002778BF"/>
    <w:rsid w:val="00280162"/>
    <w:rsid w:val="002967A8"/>
    <w:rsid w:val="002B1E86"/>
    <w:rsid w:val="002B602D"/>
    <w:rsid w:val="002E5145"/>
    <w:rsid w:val="002E7D7C"/>
    <w:rsid w:val="00305C74"/>
    <w:rsid w:val="00307B5F"/>
    <w:rsid w:val="0031442C"/>
    <w:rsid w:val="003178CF"/>
    <w:rsid w:val="00321EE1"/>
    <w:rsid w:val="00323285"/>
    <w:rsid w:val="0035472F"/>
    <w:rsid w:val="00361BC8"/>
    <w:rsid w:val="00366714"/>
    <w:rsid w:val="00377218"/>
    <w:rsid w:val="00381517"/>
    <w:rsid w:val="00385DD1"/>
    <w:rsid w:val="003E0486"/>
    <w:rsid w:val="003E48AE"/>
    <w:rsid w:val="0040446B"/>
    <w:rsid w:val="00441A77"/>
    <w:rsid w:val="004512C5"/>
    <w:rsid w:val="00473931"/>
    <w:rsid w:val="00475FE7"/>
    <w:rsid w:val="004779B0"/>
    <w:rsid w:val="00492F87"/>
    <w:rsid w:val="004A00D9"/>
    <w:rsid w:val="004A058C"/>
    <w:rsid w:val="004C3394"/>
    <w:rsid w:val="004D5989"/>
    <w:rsid w:val="004E25E9"/>
    <w:rsid w:val="004F3732"/>
    <w:rsid w:val="0052097B"/>
    <w:rsid w:val="00532CE8"/>
    <w:rsid w:val="0053483D"/>
    <w:rsid w:val="0054636B"/>
    <w:rsid w:val="00573C0A"/>
    <w:rsid w:val="005824D6"/>
    <w:rsid w:val="0058672E"/>
    <w:rsid w:val="005912F5"/>
    <w:rsid w:val="005B13A5"/>
    <w:rsid w:val="005F664B"/>
    <w:rsid w:val="006253A3"/>
    <w:rsid w:val="006275EC"/>
    <w:rsid w:val="006A3017"/>
    <w:rsid w:val="006A3414"/>
    <w:rsid w:val="006A4B81"/>
    <w:rsid w:val="006A73E0"/>
    <w:rsid w:val="006B4995"/>
    <w:rsid w:val="006D0009"/>
    <w:rsid w:val="0070740D"/>
    <w:rsid w:val="00712285"/>
    <w:rsid w:val="00714CA0"/>
    <w:rsid w:val="00714F5E"/>
    <w:rsid w:val="007440B1"/>
    <w:rsid w:val="00751E13"/>
    <w:rsid w:val="00764BD3"/>
    <w:rsid w:val="00787311"/>
    <w:rsid w:val="007C4B45"/>
    <w:rsid w:val="007F17AC"/>
    <w:rsid w:val="008153A3"/>
    <w:rsid w:val="00817D4C"/>
    <w:rsid w:val="0082258E"/>
    <w:rsid w:val="0083421E"/>
    <w:rsid w:val="00836C11"/>
    <w:rsid w:val="00880018"/>
    <w:rsid w:val="008A22BD"/>
    <w:rsid w:val="008C5894"/>
    <w:rsid w:val="008E2879"/>
    <w:rsid w:val="008E46EE"/>
    <w:rsid w:val="008F66C7"/>
    <w:rsid w:val="009026D0"/>
    <w:rsid w:val="009060FB"/>
    <w:rsid w:val="00907988"/>
    <w:rsid w:val="009176AF"/>
    <w:rsid w:val="00927416"/>
    <w:rsid w:val="0093041B"/>
    <w:rsid w:val="009419E7"/>
    <w:rsid w:val="009458A5"/>
    <w:rsid w:val="009545A4"/>
    <w:rsid w:val="00986568"/>
    <w:rsid w:val="0099264B"/>
    <w:rsid w:val="009A2D4E"/>
    <w:rsid w:val="009B28B8"/>
    <w:rsid w:val="009B481A"/>
    <w:rsid w:val="009F622D"/>
    <w:rsid w:val="00A33A0B"/>
    <w:rsid w:val="00A35672"/>
    <w:rsid w:val="00A91152"/>
    <w:rsid w:val="00AF75C1"/>
    <w:rsid w:val="00B062D7"/>
    <w:rsid w:val="00B2528D"/>
    <w:rsid w:val="00B3342D"/>
    <w:rsid w:val="00B340AC"/>
    <w:rsid w:val="00B70E20"/>
    <w:rsid w:val="00BB00CA"/>
    <w:rsid w:val="00BB4115"/>
    <w:rsid w:val="00BC4E58"/>
    <w:rsid w:val="00BC61C1"/>
    <w:rsid w:val="00BC64FB"/>
    <w:rsid w:val="00C14E64"/>
    <w:rsid w:val="00C30241"/>
    <w:rsid w:val="00C3073A"/>
    <w:rsid w:val="00C345E6"/>
    <w:rsid w:val="00C420AA"/>
    <w:rsid w:val="00C7324B"/>
    <w:rsid w:val="00CF785B"/>
    <w:rsid w:val="00D03057"/>
    <w:rsid w:val="00D213FE"/>
    <w:rsid w:val="00D4513F"/>
    <w:rsid w:val="00D568B4"/>
    <w:rsid w:val="00D74820"/>
    <w:rsid w:val="00D93FD5"/>
    <w:rsid w:val="00E447F3"/>
    <w:rsid w:val="00E86B72"/>
    <w:rsid w:val="00EB6089"/>
    <w:rsid w:val="00ED7D0E"/>
    <w:rsid w:val="00F92056"/>
    <w:rsid w:val="00F93374"/>
    <w:rsid w:val="00FC0950"/>
    <w:rsid w:val="00FC2BE8"/>
    <w:rsid w:val="0215216A"/>
    <w:rsid w:val="307FD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A310B"/>
  <w15:docId w15:val="{46F41A03-B500-4300-B53B-D24B8ACE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4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4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4B45"/>
    <w:rPr>
      <w:vertAlign w:val="superscript"/>
    </w:rPr>
  </w:style>
  <w:style w:type="paragraph" w:customStyle="1" w:styleId="TextFieldStyle">
    <w:name w:val="Text Field Style"/>
    <w:basedOn w:val="Normal"/>
    <w:link w:val="TextFieldStyleChar"/>
    <w:qFormat/>
    <w:rsid w:val="001175C2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1175C2"/>
    <w:rPr>
      <w:rFonts w:ascii="Corbel" w:hAnsi="Corbel"/>
      <w:sz w:val="24"/>
    </w:rPr>
  </w:style>
  <w:style w:type="paragraph" w:styleId="Header">
    <w:name w:val="header"/>
    <w:basedOn w:val="Normal"/>
    <w:link w:val="HeaderChar"/>
    <w:rsid w:val="004C339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4C3394"/>
    <w:rPr>
      <w:rFonts w:ascii="Arial" w:eastAsia="Times New Roman" w:hAnsi="Arial" w:cs="Times New Roman"/>
      <w:sz w:val="24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0740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7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8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8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4274F-293C-486B-9126-F73BA7DB8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04C8E-B1F7-4AA1-A914-92B902DAB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CB377-C557-40A7-B5DE-00B21AE3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2024-10-10T05:25:00Z</dcterms:created>
  <dcterms:modified xsi:type="dcterms:W3CDTF">2024-10-10T05:27:00Z</dcterms:modified>
</cp:coreProperties>
</file>